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ind w:left="1077"/>
        <w:spacing w:after="0" w:line="240" w:lineRule="auto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Приложение № 1</w:t>
      </w:r>
    </w:p>
    <w:p>
      <w:pPr>
        <w:pStyle w:val="1"/>
        <w:ind w:left="1077"/>
        <w:spacing w:after="0" w:line="240" w:lineRule="auto"/>
        <w:jc w:val="right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к приказу Западно-Каспийского </w:t>
      </w:r>
    </w:p>
    <w:p>
      <w:pPr>
        <w:pStyle w:val="1"/>
        <w:ind w:left="1077"/>
        <w:spacing w:after="0" w:line="240" w:lineRule="auto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                    территориального управления</w:t>
      </w:r>
    </w:p>
    <w:p>
      <w:pPr>
        <w:pStyle w:val="1"/>
        <w:ind w:left="1077"/>
        <w:spacing w:after="0" w:line="240" w:lineRule="auto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Росрыболовства  </w:t>
      </w:r>
    </w:p>
    <w:p>
      <w:pPr>
        <w:pStyle w:val="1"/>
        <w:ind w:left="1077"/>
        <w:spacing w:after="0" w:line="240" w:lineRule="auto"/>
        <w:jc w:val="right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от 10 мая 2017г. №133 </w:t>
      </w:r>
    </w:p>
    <w:p>
      <w:pPr>
        <w:pStyle w:val="1"/>
        <w:ind w:left="1077"/>
        <w:spacing w:after="0" w:line="240" w:lineRule="auto"/>
        <w:jc w:val="right"/>
        <w:widowControl w:val="0"/>
        <w:tabs>
          <w:tab w:val="left" w:pos="4290" w:leader="none"/>
          <w:tab w:val="right" w:pos="8788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</w:r>
    </w:p>
    <w:p>
      <w:pPr>
        <w:pStyle w:val="1"/>
        <w:ind w:left="1080"/>
        <w:spacing w:after="0" w:line="276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 О Л О Ж Е Н И Е</w:t>
      </w:r>
    </w:p>
    <w:p>
      <w:pPr>
        <w:pStyle w:val="1"/>
        <w:ind w:firstLine="284"/>
        <w:spacing w:after="0" w:line="276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об Общественном совете при Западно-Каспийском территориальном управлении Федерального  агентства по рыболовству</w:t>
      </w:r>
    </w:p>
    <w:p>
      <w:pPr>
        <w:pStyle w:val="1"/>
        <w:ind w:firstLine="284"/>
        <w:spacing w:after="0" w:line="276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</w:r>
    </w:p>
    <w:p>
      <w:pPr>
        <w:pStyle w:val="1"/>
        <w:ind w:firstLine="284"/>
        <w:spacing w:after="0" w:line="276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Общие положения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firstLine="284"/>
        <w:spacing w:after="0" w:line="276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1.1.Настоящее Положение (далее – Положение) определяет компетенцию, порядок деятельности и формирования состава Общественного совета при Западно-Каспийском территориальном управлении Федерального агентства по рыболовству (далее –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бщественный совет),</w:t>
      </w:r>
      <w:r>
        <w:rPr>
          <w:color w:val="auto"/>
          <w:sz w:val="28"/>
          <w:szCs w:val="28"/>
          <w:lang w:val="ru-ru"/>
        </w:rPr>
        <w:t xml:space="preserve"> порядок взаимодействия </w:t>
      </w:r>
      <w:r>
        <w:rPr>
          <w:color w:val="auto"/>
          <w:sz w:val="28"/>
          <w:szCs w:val="28"/>
          <w:lang w:val="ru-ru"/>
        </w:rPr>
        <w:t xml:space="preserve">Западно-Каспийского территориального управления  </w:t>
      </w:r>
      <w:r>
        <w:rPr>
          <w:color w:val="auto"/>
          <w:sz w:val="28"/>
          <w:szCs w:val="28"/>
          <w:lang w:val="ru-ru"/>
        </w:rPr>
        <w:t>Росрыболовства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(далее </w:t>
      </w:r>
      <w:r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территориальное управление </w:t>
      </w:r>
      <w:r>
        <w:rPr>
          <w:color w:val="auto"/>
          <w:sz w:val="28"/>
          <w:szCs w:val="28"/>
          <w:lang w:val="ru-ru"/>
        </w:rPr>
        <w:t>Росрыболовств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)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с Общественной палатой </w:t>
      </w:r>
      <w:r>
        <w:rPr>
          <w:color w:val="auto"/>
          <w:sz w:val="28"/>
          <w:szCs w:val="28"/>
          <w:lang w:val="ru-ru"/>
        </w:rPr>
        <w:t>Республики Дагестан</w:t>
      </w:r>
      <w:r>
        <w:rPr>
          <w:color w:val="auto"/>
          <w:sz w:val="28"/>
          <w:szCs w:val="28"/>
          <w:lang w:val="ru-ru"/>
        </w:rPr>
        <w:t xml:space="preserve"> (далее </w:t>
      </w:r>
      <w:r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Общественная палата),</w:t>
      </w:r>
      <w:r>
        <w:rPr>
          <w:color w:val="auto"/>
          <w:sz w:val="28"/>
          <w:szCs w:val="28"/>
          <w:lang w:val="ru-ru"/>
        </w:rPr>
        <w:t xml:space="preserve"> при формировании состава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совета,</w:t>
      </w:r>
      <w:r>
        <w:rPr>
          <w:color w:val="auto"/>
          <w:sz w:val="28"/>
          <w:szCs w:val="28"/>
          <w:lang w:val="ru-ru"/>
        </w:rPr>
        <w:t xml:space="preserve"> а также порядок и условия включения в состав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 независимых от</w:t>
      </w:r>
      <w:r>
        <w:rPr>
          <w:color w:val="auto"/>
          <w:sz w:val="28"/>
          <w:szCs w:val="28"/>
          <w:lang w:val="ru-ru"/>
        </w:rPr>
        <w:t xml:space="preserve"> органов государственной власти</w:t>
      </w:r>
      <w:r>
        <w:rPr>
          <w:color w:val="auto"/>
          <w:sz w:val="28"/>
          <w:szCs w:val="28"/>
          <w:lang w:val="ru-ru"/>
        </w:rPr>
        <w:t xml:space="preserve"> экспертов, представителей заинтересованных общественных организаций и иных лиц.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1.2.Общественный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территориального управления Росрыболовства, а также в целях осуществления общественного контроля за деятельностью территориального управления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1.3.Общественный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1.4.Решения Общественного совета носят рекомендательный характер.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1.5.Положение об Общественном совете и вносимые в него изменения согласуются Общественной палатой   и утверждаются актом территориального управления Росрыболовства.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1.6.Общественный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а также методических рекомендаций и стандартов функционирования советов и экспертных групп при федеральных органах исполнительной власти, утверждаемых совместным решением Общественной палаты и Правительственной комиссии, а также настоящего Положения.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1.7.Обеспечение деятельности Общественного совета осуществляет  территориальное  управление  Росрыболовства.</w:t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II. Компетенция общественного совета </w:t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2.1.Целью деятельности Общественного совета является осуществление общественного контроля за деятельностью территориального управления Росрыболовства, включая рассмотрение проектов, разрабатываемых общественно значимых </w:t>
      </w:r>
      <w:r>
        <w:rPr>
          <w:color w:val="auto"/>
          <w:sz w:val="28"/>
          <w:szCs w:val="28"/>
          <w:lang w:val="ru-ru"/>
        </w:rPr>
        <w:t xml:space="preserve">локальных </w:t>
      </w:r>
      <w:r>
        <w:rPr>
          <w:color w:val="auto"/>
          <w:sz w:val="28"/>
          <w:szCs w:val="28"/>
          <w:lang w:val="ru-ru"/>
        </w:rPr>
        <w:t>нормативных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территориального управления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Росрыболовства</w:t>
      </w:r>
      <w:r>
        <w:rPr>
          <w:color w:val="auto"/>
          <w:sz w:val="28"/>
          <w:szCs w:val="28"/>
          <w:lang w:val="ru-ru"/>
        </w:rPr>
        <w:t xml:space="preserve"> и отчета об их исполнении, а также иных вопросов</w:t>
      </w:r>
      <w:r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предусмотренных</w:t>
      </w:r>
      <w:r>
        <w:rPr>
          <w:color w:val="auto"/>
          <w:sz w:val="28"/>
          <w:szCs w:val="28"/>
          <w:lang w:val="ru-ru"/>
        </w:rPr>
        <w:t xml:space="preserve"> действующим законодательством.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2.2.Общественный совет призван: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2.2.1. Рассматривать проекты общественно значимых локальных нормативных правовых актов и иных документов, разрабатываемых территориальным управлением 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2.2.2. Участвовать в мониторинге качества оказания государственных услуг территориальным управлением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2.2.3.Участвовать в антикоррупционной работе, оценке эффективности государственных закупок и кадровой работе территориального управления.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2.2.4.Принимать участие в работе аттестационной комиссии и конкурсной  комиссии по замещению должностей.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2.2.5.Рассматривать иные вопросы, предусмотренные действующими нормативно-правовыми актами.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 Общественный совет вправе: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2.3.1.Рассматривать ежегодные планы деятельности территориального управления Росрыболовства, в том числе по исполнению указов Президента Российской Федерации, а также участвовать в подготовке публичного отчета по их исполнению.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2.3.2.Участвовать в подготовке докладов о результатах контрольно - надзорной деятельности, о затратах на содержание территориального управления 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2.3.3.Участвовать в публичном обсуждении планов реализации и отчетов о результатах исполнения распоряжения Правительства Российской Федерации от 30 января 2014 г. № 93-р «Об утверждении Концепции открытости федеральных органов исполнительной власти»</w:t>
      </w:r>
      <w:r>
        <w:rPr>
          <w:color w:val="auto"/>
          <w:sz w:val="28"/>
          <w:szCs w:val="28"/>
          <w:lang w:val="ru-ru"/>
        </w:rPr>
        <w:t xml:space="preserve"> (далее – Концепция открытости).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2.3.4.Проводить слушания по приоритетным направлениям деятельности территориального управления;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2.3.5.Принимать участие в работе: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комиссии по соблюдению требований к служебному поведению и урегулированию конфликта интересов;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иных рабочих органов, создаваемых в территориальном управлении Росрыболовства, по вопросам кадровой работы, антикоррупционной деятельности и закупок (товаров, работ, услуг), включая размещение государственных заказов и оказание консультационных услуг.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2.3.6.Осуществлять мероприятия, рекомендованные Концепцией открытости и Методическими рекомендациями по реализации принципов открытости в федеральных органах исполнительной власти, утвержденными распоряжением Правительства Российской Федерации от 30 января 2014 г. № 93-р: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участвовать в разработке ведомственных планов по реализации Концепции открытости территориального управления;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утверждать результаты общественных обсуждений решений и отчетов по итогам общественной экспертизы нормативных правовых актов;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осуществлять мониторинг публичной декларации территориального управления Росрыболовства и/или публичного плана деятельности  территориального управления Росрыболовства, а также раз в полгода принимать отчет о ходе реализации данного плана;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участвовать в подготовке экспертного содоклада в отношении итогового (о результатах и основных направлениях деятельности территориального управления Росрыболовства за отчетный год) доклада территориального управления Росрыболовства;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осуществлять выборочный анализ качества ответов территориального управления Росрыболовства на обращения граждан;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утверждать основные мероприятия (операционные планы) территориального управления по выполнению намеченных приоритетных мероприятий и (или) достижению установленных конечных результатов.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2.3.7.Взаимодействовать со средствами массовой информации по освещению вопросов, обсуждаемых на заседаниях Общественного совета.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2.4.Общественный совет совместно с руководством территориального управления  вправе определить перечень иных приоритетных правовых актов и важнейших вопросов, относящихся к сфере деятельности территориального управления Росрыболовства, которые подлежат обязательному рассмотрению на заседаниях Общественного совета.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2.5.Для реализации указанных прав Общественный совет наделяется следующими полномочиями: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2.5.1.Приглашать на заседания Общественного совета представителей территориального управления Росрыболовства, общественных объединений, организаций.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2.5.2.Создавать по вопросам, отнесенным к компетенции Общественного совета, комиссии и рабочие группы, в состав которых могут входить по согласованию с территориальным управлением Росрыболовства государственные гражданские служащие, представители общественных объединений и организаций.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2.5.3.Привлекать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2.5.4.Организовывать проведение общественных экспертиз проектов локальных нормативных правовых актов, разрабатываемых территориальным управлением, в соответствии с Федеральным законом от 21 июля 2014 г. № 212-ФЗ «Об основах общественного контроля в Российской Федерации».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2.5.5.Направлять запросы и обращения в территориальное управление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2.5.6.Информировать  о выявленных в ходе контроля нарушениях.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2.5.7.По согласованию с руководителем территориального управления Росрыболовства создавать в информационно-телекоммуникационной сети «Интернет» собственный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сайт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III. Порядок формирования Общественного совета</w:t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3.1.Общественный совет формируется в соответствии с Федеральным законом от 21 июля 2014 г. № 212-ФЗ «Об основах общественного контроля в Российской Федерации», Федеральным законом от 4 апреля 2005 г. № 32-ФЗ «Об Общественной палате Российской Федерации</w:t>
      </w:r>
      <w:r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, Указом Президента Российской Федерации от 4 августа 2006 г. № 842 </w:t>
      </w:r>
      <w:r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О порядке образования общественных советов при федеральных министерствах, федеральных службах и федеральных агентствах, руководство деятельностью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</w:t>
      </w:r>
      <w:r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 постановлением Правительства Российской Федерации от 2 августа 2005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г. №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  <w:lang w:val="ru-ru"/>
        </w:rPr>
        <w:t xml:space="preserve">481 </w:t>
      </w:r>
      <w:r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порядке образования общественных советов при федеральных </w:t>
      </w:r>
      <w:r>
        <w:rPr>
          <w:color w:val="auto"/>
          <w:sz w:val="28"/>
          <w:szCs w:val="28"/>
          <w:lang w:val="ru-ru"/>
        </w:rPr>
        <w:t>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</w:t>
      </w:r>
      <w:r>
        <w:rPr>
          <w:color w:val="auto"/>
          <w:sz w:val="28"/>
          <w:szCs w:val="28"/>
          <w:lang w:val="ru-ru"/>
        </w:rPr>
        <w:t xml:space="preserve"> Федерации</w:t>
      </w:r>
      <w:r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и настоящим </w:t>
      </w:r>
      <w:r>
        <w:rPr>
          <w:color w:val="auto"/>
          <w:sz w:val="28"/>
          <w:szCs w:val="28"/>
          <w:lang w:val="ru-ru"/>
        </w:rPr>
        <w:t>Положением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3.2.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 (требования универсального характера).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3.2.1 Общественное объединение и иная негосударственная некоммерческая организация, обладающая правом выдвижения кандидатур в члены Общественного совета: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709" w:leader="none"/>
          <w:tab w:val="left" w:pos="113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а) зарегистрирована и осуществляет деятельность на территории Российской Федерации;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б) имеет период деятельности не менее 3 лет с момента государственной регистрации на момент объявления конкурса;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в) не находится в процессе ликвидации;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г) соответствует согласно уставным целям профильной деятельности территориального управления Росрыболовства;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д) осуществляет деятельность в сфере полномочий территориального управления Росрыболовства.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3.2.2.Кандидатуры в состав Общественного совета при территориальном управлении Росрыболовства: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а) имеют гражданство Российской Федерации и возраст от 21 года;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б) не имеют </w:t>
      </w:r>
      <w:r>
        <w:rPr>
          <w:color w:val="auto"/>
          <w:sz w:val="28"/>
          <w:szCs w:val="28"/>
        </w:rPr>
        <w:t>конфликта интересов</w:t>
      </w:r>
      <w:r>
        <w:rPr>
          <w:color w:val="auto"/>
          <w:sz w:val="28"/>
          <w:szCs w:val="28"/>
          <w:lang w:val="ru-ru"/>
        </w:rPr>
        <w:t xml:space="preserve">, связанного с осуществлением деятельности члена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совета.</w:t>
      </w:r>
      <w:r>
        <w:rPr>
          <w:color w:val="auto"/>
          <w:sz w:val="28"/>
          <w:szCs w:val="28"/>
          <w:lang w:val="ru-ru"/>
        </w:rPr>
        <w:t xml:space="preserve"> </w:t>
      </w:r>
      <w:r/>
      <w:bookmarkStart w:id="0" w:name="_GoBack"/>
      <w:bookmarkEnd w:id="0"/>
      <w:r/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3.2.3.Не могут быть выдвинуты в качестве кандидатов в члены Общественного совета: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а) представители общественных объединений, которые в соответствии с Федеральным законом от 4 апреля 2005г.№32-ФЗ «Об Общественной палате Российской Федерации» не могут выдвигать кандидатов в члены Общественной палаты Российской Федерации;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00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б) лица, замещающие государственные должности, либо назначаемые на свою должность руководителем</w:t>
      </w:r>
      <w:r>
        <w:rPr>
          <w:rFonts w:eastAsia="Arial Unicode MS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территориального управления  Росрыболовства;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99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3.3.Срок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3.4.Общественный совет формируется на основе добровольного участия в его деятельности граждан Российской Федерации. Состав Общественного совета формируется с учетом представительства профессиональных объединений и иных социальных групп, осуществляющих свою деятельность в сфере полномочий  территориального управления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70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Прием предложений по кандидатурам в состав Общественного совета осуществляются Общественной палатой   (далее – организатор конкурса). </w:t>
      </w:r>
      <w:r>
        <w:rPr>
          <w:color w:val="auto"/>
          <w:sz w:val="28"/>
          <w:szCs w:val="28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86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3.5.Состав Общественного совета формируется из числа кандидатов, выдвинутых в члены Общественного совета следующими организациями и в соответствии с указанной квотой представительства: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99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а) кандидаты в члены Общественного совета в количестве 3/4 от указанного в пункте 3.6. настоящего Положения количественного состава Общественного совета</w:t>
      </w:r>
      <w:r>
        <w:rPr>
          <w:color w:val="auto"/>
          <w:sz w:val="28"/>
          <w:szCs w:val="28"/>
          <w:lang w:val="ru-ru"/>
        </w:rPr>
        <w:t xml:space="preserve"> предлагаются Общественной палатой из числа поступивших в процессе приёма заявок, отобранных в соответствии с процедурой конкурса;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01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б) кандидаты в члены Общественного совета в количестве 1/4 от указанного в пункте 3.6. настоящего Положения количественного состава Общественного совета предлагаются территориальным управлением</w:t>
      </w:r>
      <w:r>
        <w:rPr>
          <w:color w:val="auto"/>
          <w:sz w:val="28"/>
          <w:szCs w:val="28"/>
          <w:lang w:val="ru-ru"/>
        </w:rPr>
        <w:t xml:space="preserve"> из числа поступивших в процессе приёма заявок, отобранных в соответствии с процедурой конкурса.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underscore"/>
          <w:tab w:val="left" w:pos="1114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3.6.Количественный состав Общественного совета составляет  12  человек.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186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3.7.В целях формирования состава Общественного совета на официальном сайте Общественной палаты и территориального управления   размещается уведомление о начале процедуры формирования состава общественного совета (далее – уведомление).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3.8.</w:t>
      </w:r>
      <w:r>
        <w:rPr>
          <w:rFonts w:ascii="Times New Roman" w:hAnsi="Times New Roman" w:cs="Times New Roman"/>
          <w:color w:val="auto"/>
          <w:sz w:val="28"/>
          <w:szCs w:val="28"/>
        </w:rPr>
        <w:t>Общественный совет создается (созывается) по инициативе совета Общественной палаты либо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формируется в случае его создания, а также в случаях истечения полномочий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 предыдущего состава, прекращения деятельности общественного совета в случае неэффективности.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о создании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по инициативе совета Общественной палаты осуществляется путём направления соответствующего решения совета Общественной палаты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 Росрыболовств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 (</w:t>
      </w:r>
      <w:r>
        <w:rPr>
          <w:rFonts w:ascii="Times New Roman" w:hAnsi="Times New Roman" w:cs="Times New Roman"/>
          <w:color w:val="auto"/>
          <w:sz w:val="28"/>
          <w:szCs w:val="28"/>
        </w:rPr>
        <w:t>трех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месяцев со дня получения предложения совета Общественной палаты направляет в Общественную палату акт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а также согласованные в установленном порядке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(далее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оложение) и дополнительные (специфические) требования к общественным объединениям и иным негосударствен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ным некоммерческим организациям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предлагающим кандидатуры в члены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совета, и к кандидатурам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 (далее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специфические требования).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 положения об общественном совете разрабатывается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территориальным управлением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согласование в Общественную палату. Общественная палата согласовывает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представленный проект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направляет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территориальное управление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доработки 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мотивированными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замечаниями. В случае согласования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проекта положения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направляет проект положения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территориальное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Согласованное положение об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утверждается актом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3.12.Дополнительные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(специфические)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кандидатурам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бщественный совет и организациям, их выдвигающим, разрабатываются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территориальным управлением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подлежат согласованию с Общественной палатой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аналогичном порядку согласования положения об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бщественном совете.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вправе выступить с инициативой о создании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В таком случае не позднее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30 (</w:t>
      </w:r>
      <w:r>
        <w:rPr>
          <w:rFonts w:ascii="Times New Roman" w:hAnsi="Times New Roman" w:cs="Times New Roman"/>
          <w:color w:val="auto"/>
          <w:sz w:val="28"/>
          <w:szCs w:val="28"/>
        </w:rPr>
        <w:t>тридцати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дней с момента издания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указанный акт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согласованные в установленном порядке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оложение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дополнительные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специфические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в связи с истечением срока полномочий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предыдущего состава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территориальное управление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с просьбой о начале процедуры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конкурсного отбора кандидатов в члены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 (далее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конкурс)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согласованные в установленном порядке положение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дополнительные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специфические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Направление соответствующего заявления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должно осуществляться не позднее, чем за 3 (три) месяца до истечения срока полномочий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течение 7 (семи) дней с момента получения копии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акта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или заявления с просьбой о начале процедуры конкурса, а также согласованных положения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дополнительных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специфических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Общественная палата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начинают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процедуры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сбора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заявлений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, о чём публикуют соответствующую информацию на своих официальных сайтах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иных информационных ресурсах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Общественный совет формируется не позднее 3 (трех) месяцев со дня поступления в Общественную палату согласованных документов, предусмотренных настоящим Положением, если не возникает обстоятельств, требующих проведения дополнительных мероприятий.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конкурса в части, не урегулированной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настоящим Положением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определяется внутренними актами Общественной палаты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пятнадцати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рабочих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дней с момента начала процедуры конкурса Общественная палата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территориальное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организуют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3.18.Единый срок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конкурса определяется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совместно его организаторами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3.19.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 к комплектности документов, предоставляемых организацией на конкурс, носят универсальный характер и включают: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  <w:tab w:val="left" w:pos="113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1)заявление кандидата в члены Общественного совета на имя руководителя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согласии принять участие в работе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 (заполняется собственноручно, предоставляется в оригинале);</w:t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  <w:tab w:val="left" w:pos="113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согласие кандидата на обработку персональных данных (заполняется собственноручно, предоставляется в оригинале);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  <w:tab w:val="left" w:pos="113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анкета по утверждённой форме с указанием трудовой, общественной деятельности,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декларации отсутствия конфликта интересов, </w:t>
      </w:r>
      <w:r>
        <w:rPr>
          <w:rFonts w:ascii="Times New Roman" w:hAnsi="Times New Roman" w:cs="Times New Roman"/>
          <w:color w:val="auto"/>
          <w:sz w:val="28"/>
          <w:szCs w:val="28"/>
        </w:rPr>
        <w:t>иных личных сведений (заполняется собственноручно, предоставляется в оригинале);</w:t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письмо организации, выдвигающей кандидата, адресованное в Общественную палату, содержащее в свободной форме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(представляется в оригинале)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Подача общественными объединениями и иными негосударственными некоммерческими организациями заявлений одновременно в Общественную палату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территориальное управление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3.21.</w:t>
      </w:r>
      <w:r>
        <w:rPr>
          <w:rFonts w:ascii="Times New Roman" w:hAnsi="Times New Roman" w:cs="Times New Roman"/>
          <w:color w:val="auto"/>
          <w:sz w:val="28"/>
          <w:szCs w:val="28"/>
        </w:rPr>
        <w:t>В течение 14 (четырнадцати) дней с момент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окончания сбора заявлений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Общественная палата проводят содержательный (конкурсный) анализ поступивших заявок.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Конкурсный отбор осуществляется независимо Общественной палатой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следующем порядке.</w:t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Конкурсный отбор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объединений и иных негосударственных некоммерческих организаций осуществляется в соответствии с требованиями универсального характера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дополнительными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специфическими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также с учётом оценки их деятельности и вклада в развитие общественных отношений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- отбор НКО).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Отбор кандидатур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производится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конкурсной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>из числа кандидатур, выдвинутых организациями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универсального характера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дополнительными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специфическими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требованиями, а также с учётом совокупной оценки предс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тавленной на конкурс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доступе.</w:t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конкурса Общественная палата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формируют списки кандидатов в члены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совета, выдвинутые соответствующими общественными объединениями и иными негосударственными некоммерческими организациями в соответствии с пропорциями, определёнными пунктом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Положения,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для вынесения на рассмотрение Рабочей группой Общественной палаты по формированию общественных советов при федеральных органах исполнительной власти (далее - Рабочая группа).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территориальное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совместной позицией предлагают рекомендацию по кандидатуре председателя общественного совета из числа кандидатов, прошедших конкурсный отбор.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группа проводит анализ отобранных кандидатур и организаций, выдвинувших данные кандидатуры, на соответствие требованиям универсального характера и специфическим требованиям.</w:t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из числа кандидатур, дополнительно отобранных Общественной палатой или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территориальным управлением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, в соответствии с квотой представительства.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Замена выбывшей кандидатуре представляется тем организатором, которым ранее была предложена выбывшая кандидатура.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совокупное число кандидатур, согласованных Рабочей группой, меньше количественного состава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совета, Рабоч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принимается окончательное решение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рамках компетенции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 зависимости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числа согласованных членов 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Рабочая группа представляет на рассмотрение совету Общественной палаты или пленарному заседанию Общественной палаты согласованный список кандидатур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совета, выдвинутых соответствующими организациями, с соблюдением пропорций, определённых пунктом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настоящего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руководителю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 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утверждения.</w:t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руководителем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совета, согласованного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утверждённого Общественной палатой, осуществляется не позднее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десяти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дней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 дня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поступления соответствующего решения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тот же срок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Федерального агентства по рыболовству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определяет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ответственного секретаря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числа своих заместителей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Ответственный секретарь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 не входит в состав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 и не является его членом.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ind w:left="0"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Общественный совет считается сформированным со дня подписания руководителем Федерального агентства по рыболовству соответствующего акта с указанием состава Общественного совета.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"/>
        <w:numPr>
          <w:ilvl w:val="2"/>
          <w:numId w:val="18"/>
        </w:numPr>
        <w:ind w:left="0" w:right="-159" w:firstLine="284"/>
        <w:spacing w:line="360" w:lineRule="auto"/>
        <w:jc w:val="both"/>
        <w:widowControl w:val="0"/>
        <w:tabs>
          <w:tab w:val="left" w:pos="-284" w:leader="none"/>
          <w:tab w:val="left" w:pos="1701" w:leader="none"/>
          <w:tab w:val="left" w:pos="1985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в избранном составе собирается не позднее 30 (тридцати) дней со дня утверждения его состава и избирает председателя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Срок полномочий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исчисляется со дня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проведения первого заседания 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3.23.</w:t>
      </w:r>
      <w:r>
        <w:rPr>
          <w:rFonts w:ascii="Times New Roman" w:hAnsi="Times New Roman" w:cs="Times New Roman"/>
          <w:color w:val="auto"/>
          <w:sz w:val="28"/>
          <w:szCs w:val="28"/>
        </w:rPr>
        <w:t>Исключение отдельных кандидатур из согласованного Рабочей группой списка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кандидатур и организаций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территориальным  управлением  </w:t>
      </w:r>
      <w:r>
        <w:rPr>
          <w:rFonts w:ascii="Times New Roman" w:hAnsi="Times New Roman" w:cs="Times New Roman"/>
          <w:color w:val="auto"/>
          <w:sz w:val="28"/>
          <w:szCs w:val="28"/>
        </w:rPr>
        <w:t>Росрыболовств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Замена членов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грубого нарушения кодекса этики члена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в т.ч. систематического (3 и более) пропуска заседаний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также в случае досрочного прекращения полномочий по предусмотренным настоящим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Положением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основаниям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3.25.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Вопрос об исключении члена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по указанному основанию инициируется решением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которое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подлежит утверждению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3.26. Согласование такого решения с Общественной палатой требуется в случаях замены председателя Общественного совета или в случае одновременной замены более 15% состава Общественного совета.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Прекращение деятельности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неэффективности его работы. Вопрос о неэффективности деятельности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рассматривается Рабочей группой по представлению Общественной палаты, или руководителя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color w:val="auto"/>
          <w:sz w:val="28"/>
          <w:szCs w:val="28"/>
        </w:rPr>
        <w:t>. Рекомендация Рабочей группы утверждается советом Общественной палаты либо пленарным заседанием Общественной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. Решен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7 (семи) дней со дня поступления такого решения.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59" w:firstLine="284"/>
        <w:spacing w:line="360" w:lineRule="auto"/>
        <w:jc w:val="both"/>
        <w:widowControl w:val="0"/>
        <w:tabs>
          <w:tab w:val="left" w:pos="-284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3.28.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прекращения деятельности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бщественный совет может быть создан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вновь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инициативе совета Общественной палаты либо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руководителя территориального управления Федерального агентства по рыболовству в порядке, определённом пунктом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31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3.29.Полномочия члена Общественного совета прекращаются в случае: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истечения срока его полномочий;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подачи им заявления о выходе из состава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вступления в законную силу вынесенного в отношении него обвинительного приговора суда;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его смерти;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случаях, предусмотренных пунктом 5.5 настоящего Положения.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3.30.Если полномочия члена Общественного совета прекращены в случаях, указанных в пункте 3.29 настоящего Положения, то на освободившееся место Общественной палатой   </w:t>
      </w:r>
      <w:r>
        <w:rPr>
          <w:color w:val="auto"/>
          <w:sz w:val="28"/>
          <w:szCs w:val="28"/>
          <w:lang w:val="ru-ru"/>
        </w:rPr>
        <w:t xml:space="preserve">или территориальным управлением </w:t>
      </w:r>
      <w:r>
        <w:rPr>
          <w:color w:val="auto"/>
          <w:sz w:val="28"/>
          <w:szCs w:val="28"/>
          <w:lang w:val="ru-ru"/>
        </w:rPr>
        <w:t xml:space="preserve">предлагается </w:t>
      </w:r>
      <w:r>
        <w:rPr>
          <w:color w:val="auto"/>
          <w:sz w:val="28"/>
          <w:szCs w:val="28"/>
          <w:lang w:val="ru-ru"/>
        </w:rPr>
        <w:t xml:space="preserve">другая </w:t>
      </w:r>
      <w:r>
        <w:rPr>
          <w:color w:val="auto"/>
          <w:sz w:val="28"/>
          <w:szCs w:val="28"/>
          <w:lang w:val="ru-ru"/>
        </w:rPr>
        <w:t>кандидатура.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3.31.Члены Общественного совета исполняют свои обязанности на общественных началах.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  <w:tab w:val="left" w:pos="993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3.32. В качестве кандидатов на должность Председателя или заместителя Председателя Общественного совета могут быть выдвинуты лица, имеющие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опыт общественной деятельности, в том числе в сфере ведения Росрыболовства</w:t>
      </w:r>
      <w:r>
        <w:rPr>
          <w:sz w:val="28"/>
          <w:szCs w:val="28"/>
          <w:lang w:val="ru-ru"/>
        </w:rPr>
        <w:t xml:space="preserve">  и  его территориальных управлений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3.33.Председатель Общественного совета избирается из членов совета на первом заседании Общественного совета нового состава из числа кандидатур, выдвинутых Общественной палатой или территориальным управлением либо членами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бщественного совета (включая возможное самовыдвижение). Кандидаты на должность председателя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 представляют краткую программу своей работы.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3.34.Заместители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IV. Порядок деятельности Общественного совета    </w:t>
      </w:r>
    </w:p>
    <w:p>
      <w:pPr>
        <w:pStyle w:val="1"/>
        <w:ind w:right="-159" w:firstLine="284"/>
        <w:spacing w:after="0" w:line="276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4.1.Общественный совет осуществляет свою деятельность в соответствии с планом работы на год, согласованным с руководителем территориального управления Росрыболовства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4.2.Основной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4.3.Общественным советом, Общественной палатой,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4.4.На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вопросов, внесенных в повестку указанного заседания.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4.5.Решения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4.6.Общественный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количественного состава, указанного в пункте 3.6. настоящего Положения.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4.7.При равенстве голосов председатель Общественного совета имеет право решающего голоса.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4.8.Решение Общественного совета принимаются на заседаниях, а также путём проведения заочного голосования.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</w:t>
      </w:r>
      <w:r>
        <w:rPr>
          <w:color w:val="auto"/>
          <w:sz w:val="28"/>
          <w:szCs w:val="28"/>
          <w:lang w:val="ru-ru"/>
        </w:rPr>
        <w:t xml:space="preserve">бщественного совета, одобренных на заседаниях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бщественного совета, заключения и результаты экспертиз по рассмотренным проектам </w:t>
      </w:r>
      <w:r>
        <w:rPr>
          <w:color w:val="auto"/>
          <w:sz w:val="28"/>
          <w:szCs w:val="28"/>
          <w:lang w:val="ru-ru"/>
        </w:rPr>
        <w:t xml:space="preserve">локальных </w:t>
      </w:r>
      <w:r>
        <w:rPr>
          <w:color w:val="auto"/>
          <w:sz w:val="28"/>
          <w:szCs w:val="28"/>
          <w:lang w:val="ru-ru"/>
        </w:rPr>
        <w:t xml:space="preserve">нормативных правовых актов и иным документам, план работы на год, а также ежегодный отчет об итогах деятельности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 в обязательном порядке подл</w:t>
      </w:r>
      <w:r>
        <w:rPr>
          <w:color w:val="auto"/>
          <w:sz w:val="28"/>
          <w:szCs w:val="28"/>
          <w:lang w:val="ru-ru"/>
        </w:rPr>
        <w:t>ежат публикации в сети Интернет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  <w:tab w:val="left" w:pos="1177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4.9.Члены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4.10.За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</w:t>
      </w:r>
      <w:r>
        <w:rPr>
          <w:color w:val="auto"/>
          <w:sz w:val="28"/>
          <w:szCs w:val="28"/>
          <w:lang w:val="ru-ru"/>
        </w:rPr>
        <w:t>дня</w:t>
      </w:r>
      <w:r>
        <w:rPr>
          <w:color w:val="auto"/>
          <w:sz w:val="28"/>
          <w:szCs w:val="28"/>
          <w:lang w:val="ru-ru"/>
        </w:rPr>
        <w:t xml:space="preserve"> заседания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бщественного совета предоставляет указанные материалы руководителю </w:t>
      </w:r>
      <w:r>
        <w:rPr>
          <w:color w:val="auto"/>
          <w:sz w:val="28"/>
          <w:szCs w:val="28"/>
          <w:lang w:val="ru-ru"/>
        </w:rPr>
        <w:t xml:space="preserve">территориального управления </w:t>
      </w:r>
      <w:r>
        <w:rPr>
          <w:color w:val="auto"/>
          <w:sz w:val="28"/>
          <w:szCs w:val="28"/>
          <w:lang w:val="ru-ru"/>
        </w:rPr>
        <w:t>Федерального агентства по рыболовству</w:t>
      </w:r>
      <w:r>
        <w:rPr>
          <w:color w:val="auto"/>
          <w:sz w:val="28"/>
          <w:szCs w:val="28"/>
          <w:lang w:val="ru-ru"/>
        </w:rPr>
        <w:t xml:space="preserve"> и членам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4.11.Председатель Общественного совета: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организует работу Общественного совета и председательствует на его заседаниях;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подписывает протоколы заседаний и другие документы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вносит предложения и согласовывает состав информации о деятельности Общественного совета, обязательной для размещения на официальном сайте территориального управления в сети Интернет;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взаимодействует с руководством территориального управления по вопросам реализации решений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принимает решение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с члена Общественного совета, являющегося стороной конфликта интересов.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4.12.Заместитель председателя Общественного совета: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обеспечивает коллективное обсуждение вопросов, внесенных на рассмотрение Общественного совета. </w:t>
        <w:br w:type="textWrapping"/>
        <w:tab/>
        <w:t xml:space="preserve">4.13.Члены Общественного совета: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4.13.1.Имеют право: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вносить предложения по формированию повестки дня заседаний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возглавлять комиссии и рабочие группы, формируемые Общественным советом;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предлагать кандидатуры экспертов для участия в заседаниях Общественного совета;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участвовать в подготовке материалов по рассматриваемым вопросам; 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установленном порядке знакомиться с обращениями граждан, в том числе направленными с использованием информационно- телекоммуникационной сети «Интернет», о нарушении их прав, свобод и законных интересов в сфере компетенции территориального управления Росрыболовства, а также с результатами рассмотрения таких обращений;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принимать участие в порядке, определяемом руководителем территориального управления Росрыболовства, в приеме граждан, осуществляемом должностными лицами Управления;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запрашивать отчетность о реализации рекомендаций Общественного совета, направленных в территориальное управление, а также документы, касающиеся организационно-хозяйственной деятельности территориального управления;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оказывать территориальному управлению, содействие в разработке проектов нормативных правовых актов и иных юридически значимых документов;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свободно выйти из Общественного совета по собственному желанию.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4.13.2.Обладают равными правами при обсуждении вопросов и голосовании.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4.13.3.Обязаны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4.14. Ответственный секретарь Общественного совета: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территориального управления Росрыболовства.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3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4.15.Члены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1"/>
        <w:ind w:right="-159" w:firstLine="284"/>
        <w:spacing w:after="0" w:line="360" w:lineRule="auto"/>
        <w:jc w:val="both"/>
        <w:widowControl w:val="0"/>
        <w:tabs>
          <w:tab w:val="left" w:pos="-284" w:leader="none"/>
          <w:tab w:val="left" w:pos="1326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4.16.Общественный совет в целях обобщения практики работы готовит ежегодный отчет о своей работе.</w:t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4.17.Эффективность деятельности Общественного совета ежегодно оценивается Общественной палатой   на основании методики оценки и критериев эффективности деятельности Общественных советов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4.18.По итогам оценки эффективности деятельности может быть поставлен вопрос о прекращении полномочий членов Общественного совета в порядке, предусмотренном   настоящ</w:t>
      </w:r>
      <w:r>
        <w:rPr>
          <w:color w:val="auto"/>
          <w:sz w:val="28"/>
          <w:szCs w:val="28"/>
          <w:lang w:val="ru-ru"/>
        </w:rPr>
        <w:t xml:space="preserve">им </w:t>
      </w:r>
      <w:r>
        <w:rPr>
          <w:color w:val="auto"/>
          <w:sz w:val="28"/>
          <w:szCs w:val="28"/>
          <w:lang w:val="ru-ru"/>
        </w:rPr>
        <w:t xml:space="preserve"> Положени</w:t>
      </w:r>
      <w:r>
        <w:rPr>
          <w:color w:val="auto"/>
          <w:sz w:val="28"/>
          <w:szCs w:val="28"/>
          <w:lang w:val="ru-ru"/>
        </w:rPr>
        <w:t>ем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276" w:lineRule="auto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V. Конфликт интересов</w:t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5.1.Конфликт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5.2.Под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</w:t>
      </w:r>
      <w:r>
        <w:rPr>
          <w:color w:val="auto"/>
          <w:sz w:val="28"/>
          <w:szCs w:val="28"/>
          <w:lang w:val="ru-ru"/>
        </w:rPr>
        <w:t>связан</w:t>
      </w:r>
      <w:r>
        <w:rPr>
          <w:color w:val="auto"/>
          <w:sz w:val="28"/>
          <w:szCs w:val="28"/>
          <w:lang w:val="ru-ru"/>
        </w:rPr>
        <w:t xml:space="preserve"> финансовыми или иными обязательствами.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5.3.Члены Общественного совета обязаны ежегодно до 30 апреля информировать председателя Общественного совета и руководителя территориального управления Росрыболовства (в письменной форме) об отсутствии у них конфликта интересов, а новые члены О</w:t>
      </w:r>
      <w:r>
        <w:rPr>
          <w:color w:val="auto"/>
          <w:sz w:val="28"/>
          <w:szCs w:val="28"/>
          <w:lang w:val="ru-ru"/>
        </w:rPr>
        <w:t xml:space="preserve">бщественного совета - при их включении в состав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  <w:tab w:val="left" w:pos="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5.4.В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</w:t>
      </w:r>
      <w:r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Общественную палату.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5.5. Председатель Общественного совета, 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бщественного совета, являющегося стороной конфликта инте</w:t>
      </w:r>
      <w:r>
        <w:rPr>
          <w:color w:val="auto"/>
          <w:sz w:val="28"/>
          <w:szCs w:val="28"/>
          <w:lang w:val="ru-ru"/>
        </w:rPr>
        <w:t>ресов, в порядке, установленном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Общественной палатой.</w:t>
      </w:r>
      <w:r>
        <w:rPr>
          <w:color w:val="auto"/>
          <w:sz w:val="28"/>
          <w:szCs w:val="28"/>
          <w:lang w:val="ru-ru"/>
        </w:rPr>
      </w:r>
    </w:p>
    <w:p>
      <w:pPr>
        <w:pStyle w:val="1"/>
        <w:ind w:left="-284" w:right="-159" w:firstLine="568"/>
        <w:spacing w:after="0" w:line="360" w:lineRule="auto"/>
        <w:jc w:val="both"/>
        <w:widowControl w:val="0"/>
        <w:tabs>
          <w:tab w:val="left" w:pos="-284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continuous"/>
      <w:pgSz w:h="16837" w:w="11905"/>
      <w:pgMar w:left="1576" w:top="1134" w:right="990" w:bottom="851"/>
      <w:paperSrc w:first="0" w:other="0"/>
      <w:titlePg/>
      <w:tmGutter w:val="3"/>
      <w:mirrorMargins w:val="0"/>
      <w:tmSection w:h="-2">
        <w:tmHeader w:id="0" w:h="0" w:left="1576" w:right="990" w:top="0" w:bottom="0" edge="0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Arial Unicode MS">
    <w:panose1 w:val="020B0600070205080204"/>
    <w:charset w:val="8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page">
                <wp:posOffset>-3175</wp:posOffset>
              </wp:positionH>
              <wp:positionV relativeFrom="paragraph">
                <wp:posOffset>580390</wp:posOffset>
              </wp:positionV>
              <wp:extent cx="7559675" cy="19685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1_orND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hy4AALsAAAB7JAAABDoAAAACAAAJAAAABAAAAAAAAAAMAAAAEAAAAAAAAAAAAAAAAAAAAAAAAAAeAAAAaAAAAAAAAAAAAAAAAAAAAAAAAAAAAAAAECcAABAnAAAAAAAAAAAAAAAAAAAAAAAAAAAAAAAAAAAAAAAAAAAAABQAAAAAAAAAwMD/AAAAAABkAAAAMgAAAAAAAABkAAAAAAAAAH9/fwAKAAAAIQAAAEAAAAA8AAAAAAAAABDiAABAAAAAAAAAAAEAAAAAAAAA+////wEAAAACAAAAkgMAAIEuAAA2AQAAAAAAAAAAAACSAwAA"/>
                        </a:ext>
                      </a:extLst>
                    </wps:cNvSpPr>
                    <wps:spPr>
                      <a:xfrm>
                        <a:off x="0" y="0"/>
                        <a:ext cx="7559675" cy="196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ind w:left="5914"/>
                            <w:pBdr>
                              <w:top w:val="nil" w:sz="0" w:space="3" w:color="000000" tmln="20, 20, 20, 0"/>
                              <w:left w:val="nil" w:sz="0" w:space="3" w:color="000000" tmln="20, 20, 20, 0"/>
                              <w:bottom w:val="nil" w:sz="0" w:space="3" w:color="000000" tmln="20, 20, 20, 0"/>
                              <w:right w:val="nil" w:sz="0" w:space="3" w:color="000000" tmln="20, 20, 20, 0"/>
                              <w:between w:val="nil" w:sz="0" w:space="0" w:color="000000" tmln="20, 20, 20, 0"/>
                            </w:pBdr>
                            <w:shd w:val="none"/>
                          </w:pPr>
                          <w:r>
                            <w:rPr>
                              <w:rStyle w:val="+13;5pt"/>
                            </w:rPr>
                          </w:r>
                          <w:r>
                            <w:rPr>
                              <w:rStyle w:val="+13;5pt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21</w:t>
                            <w:fldChar w:fldCharType="end"/>
                          </w:r>
                          <w:r/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 1" o:spid="_x0000_s2049" type="#_x0000_t202" style="position:absolute;margin-left:-0.25pt;margin-top:45.70pt;mso-position-horizontal-relative:page;width:595.25pt;height:15.50pt;mso-wrap-distance-left:0.00pt;mso-wrap-distance-top:0.00pt;mso-wrap-distance-right:0.00pt;mso-wrap-distance-bottom:0.00pt;mso-wrap-style:square" stroked="f" filled="f" v:ext="SMDATA_11_orND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hy4AALsAAAB7JAAABDoAAAACAAAJAAAABAAAAAAAAAAMAAAAEAAAAAAAAAAAAAAAAAAAAAAAAAAeAAAAaAAAAAAAAAAAAAAAAAAAAAAAAAAAAAAAECcAABAnAAAAAAAAAAAAAAAAAAAAAAAAAAAAAAAAAAAAAAAAAAAAABQAAAAAAAAAwMD/AAAAAABkAAAAMgAAAAAAAABkAAAAAAAAAH9/fwAKAAAAIQAAAEAAAAA8AAAAAAAAABDiAABAAAAAAAAAAAEAAAAAAAAA+////wEAAAACAAAAkgMAAIEuAAA2AQAAAAAAAAAAAACSAwAA" o:insetmode="custom">
              <w10:wrap type="square" anchorx="page" anchory="text"/>
              <v:textbox style="mso-fit-shape-to-text:t" inset="0.0pt,0.0pt,0.0pt,0.0pt">
                <w:txbxContent>
                  <w:p>
                    <w:pPr>
                      <w:pStyle w:val=""/>
                      <w:ind w:left="5914"/>
                      <w:pBdr>
                        <w:top w:val="nil" w:sz="0" w:space="3" w:color="000000" tmln="20, 20, 20, 0"/>
                        <w:left w:val="nil" w:sz="0" w:space="3" w:color="000000" tmln="20, 20, 20, 0"/>
                        <w:bottom w:val="nil" w:sz="0" w:space="3" w:color="000000" tmln="20, 20, 20, 0"/>
                        <w:right w:val="nil" w:sz="0" w:space="3" w:color="000000" tmln="20, 20, 20, 0"/>
                        <w:between w:val="nil" w:sz="0" w:space="0" w:color="000000" tmln="20, 20, 20, 0"/>
                      </w:pBdr>
                      <w:shd w:val="none"/>
                    </w:pPr>
                    <w:r>
                      <w:rPr>
                        <w:rStyle w:val="+13;5pt"/>
                      </w:rPr>
                    </w:r>
                    <w:r>
                      <w:rPr>
                        <w:rStyle w:val="+13;5pt"/>
                      </w:rPr>
                      <w:fldChar w:fldCharType="begin"/>
                      <w:instrText xml:space="preserve"> PAGE \* Arabic </w:instrText>
                      <w:fldChar w:fldCharType="separate"/>
                      <w:t>21</w:t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2.3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2"/>
    <w:lvl w:ilvl="0">
      <w:start w:val="4"/>
      <w:numFmt w:val="decimal"/>
      <w:suff w:val="tab"/>
      <w:lvlText w:val="2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3"/>
    <w:lvl w:ilvl="0">
      <w:start w:val="2"/>
      <w:numFmt w:val="decimal"/>
      <w:suff w:val="tab"/>
      <w:lvlText w:val="4.13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Нумерованный список 4"/>
    <w:lvl w:ilvl="0">
      <w:start w:val="3"/>
      <w:numFmt w:val="decimal"/>
      <w:suff w:val="tab"/>
      <w:lvlText w:val="%1"/>
      <w:lvlJc w:val="left"/>
      <w:pPr>
        <w:ind w:left="0" w:hanging="0"/>
      </w:pPr>
      <w:rPr/>
    </w:lvl>
    <w:lvl w:ilvl="1">
      <w:start w:val="22"/>
      <w:numFmt w:val="decimal"/>
      <w:suff w:val="tab"/>
      <w:lvlText w:val="%1.%2"/>
      <w:lvlJc w:val="left"/>
      <w:pPr>
        <w:ind w:left="350" w:hanging="0"/>
      </w:pPr>
      <w:rPr/>
    </w:lvl>
    <w:lvl w:ilvl="2">
      <w:start w:val="2"/>
      <w:numFmt w:val="decimal"/>
      <w:suff w:val="tab"/>
      <w:lvlText w:val="%1.%2.%3"/>
      <w:lvlJc w:val="left"/>
      <w:pPr>
        <w:ind w:left="70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05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140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175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210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245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2800" w:hanging="0"/>
      </w:pPr>
      <w:rPr/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5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2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3.11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3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9">
    <w:multiLevelType w:val="hybridMultilevel"/>
    <w:name w:val="Нумерованный список 9"/>
    <w:lvl w:ilvl="0">
      <w:start w:val="2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0">
    <w:multiLevelType w:val="hybridMultilevel"/>
    <w:name w:val="Нумерованный список 10"/>
    <w:lvl w:ilvl="0">
      <w:start w:val="15"/>
      <w:numFmt w:val="decimal"/>
      <w:suff w:val="tab"/>
      <w:lvlText w:val="4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2.5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2.2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3">
    <w:multiLevelType w:val="hybridMultilevel"/>
    <w:name w:val="Нумерованный список 13"/>
    <w:lvl w:ilvl="0">
      <w:start w:val="3"/>
      <w:numFmt w:val="decimal"/>
      <w:suff w:val="tab"/>
      <w:lvlText w:val="%1."/>
      <w:lvlJc w:val="left"/>
      <w:pPr>
        <w:ind w:left="0" w:hanging="0"/>
      </w:pPr>
      <w:rPr/>
    </w:lvl>
    <w:lvl w:ilvl="1">
      <w:start w:val="16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4">
    <w:multiLevelType w:val="hybridMultilevel"/>
    <w:name w:val="Нумерованный список 14"/>
    <w:lvl w:ilvl="0">
      <w:start w:val="1"/>
      <w:numFmt w:val="upperRoman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4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2.2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1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18">
    <w:multiLevelType w:val="hybridMultilevel"/>
    <w:name w:val="Нумерованный список 18"/>
    <w:lvl w:ilvl="0">
      <w:start w:val="3"/>
      <w:numFmt w:val="decimal"/>
      <w:suff w:val="tab"/>
      <w:lvlText w:val="%1."/>
      <w:lvlJc w:val="left"/>
      <w:pPr>
        <w:ind w:left="0" w:hanging="0"/>
      </w:pPr>
      <w:rPr/>
    </w:lvl>
    <w:lvl w:ilvl="1">
      <w:start w:val="22"/>
      <w:numFmt w:val="decimal"/>
      <w:suff w:val="tab"/>
      <w:lvlText w:val="%1.%2."/>
      <w:lvlJc w:val="left"/>
      <w:pPr>
        <w:ind w:left="350" w:hanging="0"/>
      </w:pPr>
      <w:rPr/>
    </w:lvl>
    <w:lvl w:ilvl="2">
      <w:start w:val="1"/>
      <w:numFmt w:val="decimal"/>
      <w:suff w:val="tab"/>
      <w:lvlText w:val="%1.%2.%3."/>
      <w:lvlJc w:val="left"/>
      <w:pPr>
        <w:ind w:left="426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05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40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75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10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45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00" w:hanging="0"/>
      </w:pPr>
      <w:rPr/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3.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  <w:lvl w:ilvl="1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0">
    <w:multiLevelType w:val="singleLevel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</w:abstractNum>
  <w:abstractNum w:abstractNumId="21">
    <w:multiLevelType w:val="singleLevel"/>
    <w:name w:val="Bullet 21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2">
    <w:multiLevelType w:val="singleLevel"/>
    <w:name w:val="Bullet 22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</w:abstractNum>
  <w:abstractNum w:abstractNumId="23">
    <w:multiLevelType w:val="singleLevel"/>
    <w:name w:val="Bullet 23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</w:abstractNum>
  <w:abstractNum w:abstractNumId="24">
    <w:multiLevelType w:val="singleLevel"/>
    <w:name w:val="Bullet 24"/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5">
    <w:multiLevelType w:val="singleLevel"/>
    <w:name w:val="Bullet 25"/>
    <w:lvl w:ilvl="0">
      <w:start w:val="2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6">
    <w:multiLevelType w:val="singleLevel"/>
    <w:name w:val="Bullet 26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7">
    <w:multiLevelType w:val="singleLevel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8">
    <w:multiLevelType w:val="singleLevel"/>
    <w:name w:val="Bullet 28"/>
    <w:lvl w:ilvl="0">
      <w:start w:val="15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color w:val="000000"/>
          <w:spacing w:val="0"/>
          <w:sz w:val="27"/>
        </w:rPr>
      </w:rPr>
    </w:lvl>
  </w:abstractNum>
  <w:abstractNum w:abstractNumId="29">
    <w:multiLevelType w:val="singleLevel"/>
    <w:name w:val="Bullet 29"/>
    <w:lvl w:ilvl="0">
      <w:start w:val="16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0">
    <w:multiLevelType w:val="singleLevel"/>
    <w:name w:val="Bullet 30"/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1">
    <w:multiLevelType w:val="singleLevel"/>
    <w:name w:val="Bullet 3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2">
    <w:multiLevelType w:val="singleLevel"/>
    <w:name w:val="Bullet 3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3">
    <w:multiLevelType w:val="singleLevel"/>
    <w:name w:val="Bullet 3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4">
    <w:multiLevelType w:val="singleLevel"/>
    <w:name w:val="Bullet 3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81"/>
  <w:drawingGridVerticalSpacing w:val="1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49760912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 w:customStyle="1">
    <w:name w:val="Основной текст1"/>
    <w:qFormat/>
    <w:basedOn w:val=""/>
    <w:pPr>
      <w:spacing w:after="1320" w:line="312" w:lineRule="exact"/>
      <w:jc w:val="center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7"/>
      <w:szCs w:val="27"/>
    </w:rPr>
  </w:style>
  <w:style w:type="paragraph" w:styleId="" w:customStyle="1">
    <w:name w:val="Колонтитул"/>
    <w:qFormat/>
    <w:basedOn w:val=""/>
    <w:pPr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0"/>
      <w:szCs w:val="20"/>
    </w:rPr>
  </w:style>
  <w:style w:type="paragraph" w:styleId="1" w:customStyle="1">
    <w:name w:val="Заголовок №1"/>
    <w:qFormat/>
    <w:basedOn w:val=""/>
    <w:pPr>
      <w:spacing w:before="1320" w:after="180" w:line="0" w:lineRule="atLeast"/>
      <w:jc w:val="center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7"/>
      <w:szCs w:val="27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annotationtext" w:customStyle="1">
    <w:name w:val="annotation text"/>
    <w:qFormat/>
    <w:basedOn w:val=""/>
    <w:rPr>
      <w:sz w:val="20"/>
      <w:szCs w:val="20"/>
    </w:rPr>
  </w:style>
  <w:style w:type="paragraph" w:styleId="annotationsubject" w:customStyle="1">
    <w:name w:val="annotation subject"/>
    <w:qFormat/>
    <w:basedOn w:val="annotationtext"/>
    <w:rPr>
      <w:b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color w:val="auto"/>
    </w:rPr>
  </w:style>
  <w:style w:type="character" w:styleId="">
    <w:name w:val="Hyperlink"/>
    <w:basedOn w:val=""/>
    <w:rPr>
      <w:color w:val="0066cc"/>
      <w:u w:color="auto" w:val="single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_" w:customStyle="1">
    <w:name w:val="Колонтитул_"/>
    <w:basedOn w:val=""/>
    <w:rPr>
      <w:rFonts w:ascii="Times New Roman" w:hAnsi="Times New Roman" w:eastAsia="Times New Roman" w:cs="Times New Roman"/>
      <w:b w:val="0"/>
      <w:i w:val="0"/>
      <w:sz w:val="20"/>
      <w:szCs w:val="20"/>
    </w:rPr>
  </w:style>
  <w:style w:type="character" w:styleId="+7pt" w:customStyle="1">
    <w:name w:val="Колонтитул + 7 pt"/>
    <w:basedOn w:val="_"/>
    <w:rPr>
      <w:rFonts w:ascii="Times New Roman" w:hAnsi="Times New Roman" w:eastAsia="Times New Roman" w:cs="Times New Roman"/>
      <w:b w:val="0"/>
      <w:i w:val="0"/>
      <w:spacing w:val="0"/>
      <w:sz w:val="14"/>
      <w:szCs w:val="14"/>
    </w:rPr>
  </w:style>
  <w:style w:type="character" w:styleId="1_" w:customStyle="1">
    <w:name w:val="Заголовок №1_"/>
    <w:basedOn w:val="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+13;5pt" w:customStyle="1">
    <w:name w:val="Колонтитул + 13;5 pt"/>
    <w:basedOn w:val="_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" w:customStyle="1">
    <w:name w:val="Верхний колонтитул Знак"/>
    <w:basedOn w:val=""/>
    <w:rPr>
      <w:color w:val="000000"/>
    </w:rPr>
  </w:style>
  <w:style w:type="character" w:styleId="" w:customStyle="1">
    <w:name w:val="Нижний колонтитул Знак"/>
    <w:basedOn w:val=""/>
    <w:rPr>
      <w:color w:val="000000"/>
    </w:rPr>
  </w:style>
  <w:style w:type="character" w:styleId="annotationreference" w:customStyle="1">
    <w:name w:val="annotation reference"/>
    <w:basedOn w:val=""/>
    <w:rPr>
      <w:sz w:val="16"/>
      <w:szCs w:val="16"/>
    </w:rPr>
  </w:style>
  <w:style w:type="character" w:styleId="" w:customStyle="1">
    <w:name w:val="Текст примечания Знак"/>
    <w:basedOn w:val=""/>
    <w:rPr>
      <w:color w:val="000000"/>
      <w:sz w:val="20"/>
      <w:szCs w:val="20"/>
    </w:rPr>
  </w:style>
  <w:style w:type="character" w:styleId="" w:customStyle="1">
    <w:name w:val="Тема примечания Знак"/>
    <w:basedOn w:val=""/>
    <w:rPr>
      <w:b/>
      <w:color w:val="000000"/>
      <w:sz w:val="20"/>
      <w:szCs w:val="20"/>
    </w:rPr>
  </w:style>
  <w:style w:type="character" w:styleId="" w:customStyle="1">
    <w:name w:val="Текст выноски Знак"/>
    <w:basedOn w:val="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 w:customStyle="1">
    <w:name w:val="Основной текст1"/>
    <w:qFormat/>
    <w:basedOn w:val=""/>
    <w:pPr>
      <w:spacing w:after="1320" w:line="312" w:lineRule="exact"/>
      <w:jc w:val="center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7"/>
      <w:szCs w:val="27"/>
    </w:rPr>
  </w:style>
  <w:style w:type="paragraph" w:styleId="" w:customStyle="1">
    <w:name w:val="Колонтитул"/>
    <w:qFormat/>
    <w:basedOn w:val=""/>
    <w:pPr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0"/>
      <w:szCs w:val="20"/>
    </w:rPr>
  </w:style>
  <w:style w:type="paragraph" w:styleId="1" w:customStyle="1">
    <w:name w:val="Заголовок №1"/>
    <w:qFormat/>
    <w:basedOn w:val=""/>
    <w:pPr>
      <w:spacing w:before="1320" w:after="180" w:line="0" w:lineRule="atLeast"/>
      <w:jc w:val="center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sz w:val="27"/>
      <w:szCs w:val="27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annotationtext" w:customStyle="1">
    <w:name w:val="annotation text"/>
    <w:qFormat/>
    <w:basedOn w:val=""/>
    <w:rPr>
      <w:sz w:val="20"/>
      <w:szCs w:val="20"/>
    </w:rPr>
  </w:style>
  <w:style w:type="paragraph" w:styleId="annotationsubject" w:customStyle="1">
    <w:name w:val="annotation subject"/>
    <w:qFormat/>
    <w:basedOn w:val="annotationtext"/>
    <w:rPr>
      <w:b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color w:val="auto"/>
    </w:rPr>
  </w:style>
  <w:style w:type="character" w:styleId="">
    <w:name w:val="Hyperlink"/>
    <w:basedOn w:val=""/>
    <w:rPr>
      <w:color w:val="0066cc"/>
      <w:u w:color="auto" w:val="single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_" w:customStyle="1">
    <w:name w:val="Колонтитул_"/>
    <w:basedOn w:val=""/>
    <w:rPr>
      <w:rFonts w:ascii="Times New Roman" w:hAnsi="Times New Roman" w:eastAsia="Times New Roman" w:cs="Times New Roman"/>
      <w:b w:val="0"/>
      <w:i w:val="0"/>
      <w:sz w:val="20"/>
      <w:szCs w:val="20"/>
    </w:rPr>
  </w:style>
  <w:style w:type="character" w:styleId="+7pt" w:customStyle="1">
    <w:name w:val="Колонтитул + 7 pt"/>
    <w:basedOn w:val="_"/>
    <w:rPr>
      <w:rFonts w:ascii="Times New Roman" w:hAnsi="Times New Roman" w:eastAsia="Times New Roman" w:cs="Times New Roman"/>
      <w:b w:val="0"/>
      <w:i w:val="0"/>
      <w:spacing w:val="0"/>
      <w:sz w:val="14"/>
      <w:szCs w:val="14"/>
    </w:rPr>
  </w:style>
  <w:style w:type="character" w:styleId="1_" w:customStyle="1">
    <w:name w:val="Заголовок №1_"/>
    <w:basedOn w:val="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+13;5pt" w:customStyle="1">
    <w:name w:val="Колонтитул + 13;5 pt"/>
    <w:basedOn w:val="_"/>
    <w:rPr>
      <w:rFonts w:ascii="Times New Roman" w:hAnsi="Times New Roman" w:eastAsia="Times New Roman" w:cs="Times New Roman"/>
      <w:b w:val="0"/>
      <w:i w:val="0"/>
      <w:spacing w:val="0"/>
      <w:sz w:val="27"/>
      <w:szCs w:val="27"/>
    </w:rPr>
  </w:style>
  <w:style w:type="character" w:styleId="" w:customStyle="1">
    <w:name w:val="Верхний колонтитул Знак"/>
    <w:basedOn w:val=""/>
    <w:rPr>
      <w:color w:val="000000"/>
    </w:rPr>
  </w:style>
  <w:style w:type="character" w:styleId="" w:customStyle="1">
    <w:name w:val="Нижний колонтитул Знак"/>
    <w:basedOn w:val=""/>
    <w:rPr>
      <w:color w:val="000000"/>
    </w:rPr>
  </w:style>
  <w:style w:type="character" w:styleId="annotationreference" w:customStyle="1">
    <w:name w:val="annotation reference"/>
    <w:basedOn w:val=""/>
    <w:rPr>
      <w:sz w:val="16"/>
      <w:szCs w:val="16"/>
    </w:rPr>
  </w:style>
  <w:style w:type="character" w:styleId="" w:customStyle="1">
    <w:name w:val="Текст примечания Знак"/>
    <w:basedOn w:val=""/>
    <w:rPr>
      <w:color w:val="000000"/>
      <w:sz w:val="20"/>
      <w:szCs w:val="20"/>
    </w:rPr>
  </w:style>
  <w:style w:type="character" w:styleId="" w:customStyle="1">
    <w:name w:val="Тема примечания Знак"/>
    <w:basedOn w:val=""/>
    <w:rPr>
      <w:b/>
      <w:color w:val="000000"/>
      <w:sz w:val="20"/>
      <w:szCs w:val="20"/>
    </w:rPr>
  </w:style>
  <w:style w:type="character" w:styleId="" w:customStyle="1">
    <w:name w:val="Текст выноски Знак"/>
    <w:basedOn w:val="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Толпегин Павел Владимирович</dc:creator>
  <cp:keywords/>
  <dc:description/>
  <cp:lastModifiedBy/>
  <cp:revision>56</cp:revision>
  <cp:lastPrinted>2017-04-26T07:08:00Z</cp:lastPrinted>
  <dcterms:created xsi:type="dcterms:W3CDTF">2017-03-06T12:20:00Z</dcterms:created>
  <dcterms:modified xsi:type="dcterms:W3CDTF">2017-06-16T13:32:02Z</dcterms:modified>
</cp:coreProperties>
</file>